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8F" w:rsidRP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b/>
          <w:sz w:val="28"/>
          <w:szCs w:val="28"/>
        </w:rPr>
      </w:pPr>
      <w:r w:rsidRPr="0038488F">
        <w:rPr>
          <w:b/>
          <w:sz w:val="28"/>
          <w:szCs w:val="28"/>
        </w:rPr>
        <w:t>Муниципальное бюджетное общеобразовательное учреждение</w:t>
      </w:r>
      <w:r w:rsidRPr="0038488F">
        <w:rPr>
          <w:b/>
          <w:sz w:val="28"/>
          <w:szCs w:val="28"/>
        </w:rPr>
        <w:t xml:space="preserve"> </w:t>
      </w:r>
      <w:r w:rsidRPr="0038488F">
        <w:rPr>
          <w:b/>
          <w:sz w:val="28"/>
          <w:szCs w:val="28"/>
        </w:rPr>
        <w:t xml:space="preserve">средняя общеобразовательная школа с. Большой </w:t>
      </w:r>
      <w:proofErr w:type="spellStart"/>
      <w:r w:rsidRPr="0038488F">
        <w:rPr>
          <w:b/>
          <w:sz w:val="28"/>
          <w:szCs w:val="28"/>
        </w:rPr>
        <w:t>Самовец</w:t>
      </w:r>
      <w:proofErr w:type="spellEnd"/>
      <w:r w:rsidRPr="0038488F">
        <w:rPr>
          <w:b/>
          <w:sz w:val="28"/>
          <w:szCs w:val="28"/>
        </w:rPr>
        <w:t xml:space="preserve"> </w:t>
      </w:r>
      <w:proofErr w:type="spellStart"/>
      <w:r w:rsidRPr="0038488F">
        <w:rPr>
          <w:b/>
          <w:sz w:val="28"/>
          <w:szCs w:val="28"/>
        </w:rPr>
        <w:t>Грязинского</w:t>
      </w:r>
      <w:proofErr w:type="spellEnd"/>
      <w:r w:rsidRPr="0038488F">
        <w:rPr>
          <w:b/>
          <w:sz w:val="28"/>
          <w:szCs w:val="28"/>
        </w:rPr>
        <w:t xml:space="preserve"> муниципального района Липецкой области</w:t>
      </w: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9"/>
        <w:jc w:val="center"/>
        <w:rPr>
          <w:color w:val="000000"/>
          <w:spacing w:val="-1"/>
          <w:w w:val="141"/>
          <w:sz w:val="20"/>
          <w:szCs w:val="20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9"/>
        <w:jc w:val="center"/>
        <w:rPr>
          <w:color w:val="000000"/>
          <w:spacing w:val="-1"/>
          <w:w w:val="141"/>
          <w:sz w:val="24"/>
          <w:szCs w:val="24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9"/>
        <w:jc w:val="center"/>
        <w:rPr>
          <w:color w:val="000000"/>
          <w:spacing w:val="-1"/>
          <w:w w:val="141"/>
          <w:sz w:val="20"/>
          <w:szCs w:val="20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9"/>
        <w:jc w:val="center"/>
        <w:rPr>
          <w:color w:val="000000"/>
          <w:spacing w:val="-1"/>
          <w:w w:val="141"/>
          <w:sz w:val="20"/>
          <w:szCs w:val="20"/>
        </w:rPr>
      </w:pPr>
    </w:p>
    <w:p w:rsidR="0038488F" w:rsidRPr="0038488F" w:rsidRDefault="0038488F" w:rsidP="0038488F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52"/>
          <w:szCs w:val="52"/>
        </w:rPr>
      </w:pPr>
      <w:r w:rsidRPr="0038488F">
        <w:rPr>
          <w:rStyle w:val="c14"/>
          <w:rFonts w:asciiTheme="minorHAnsi" w:hAnsiTheme="minorHAnsi"/>
          <w:b/>
          <w:bCs/>
          <w:color w:val="000000"/>
          <w:sz w:val="52"/>
          <w:szCs w:val="52"/>
        </w:rPr>
        <w:t>Активизация познавательной деятельности и исследовательской культуры</w:t>
      </w:r>
      <w:r>
        <w:rPr>
          <w:rStyle w:val="c14"/>
          <w:rFonts w:asciiTheme="minorHAnsi" w:hAnsiTheme="minorHAnsi"/>
          <w:b/>
          <w:bCs/>
          <w:color w:val="000000"/>
          <w:sz w:val="52"/>
          <w:szCs w:val="52"/>
        </w:rPr>
        <w:t xml:space="preserve"> </w:t>
      </w:r>
      <w:r w:rsidRPr="0038488F">
        <w:rPr>
          <w:rStyle w:val="c14"/>
          <w:rFonts w:asciiTheme="minorHAnsi" w:hAnsiTheme="minorHAnsi"/>
          <w:b/>
          <w:bCs/>
          <w:color w:val="000000"/>
          <w:sz w:val="52"/>
          <w:szCs w:val="52"/>
        </w:rPr>
        <w:t>на уроках математики по ФГОС НОО</w:t>
      </w: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7"/>
        <w:rPr>
          <w:b/>
          <w:sz w:val="52"/>
          <w:szCs w:val="52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w w:val="124"/>
          <w:sz w:val="36"/>
          <w:szCs w:val="36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w w:val="124"/>
          <w:sz w:val="32"/>
          <w:szCs w:val="32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w w:val="124"/>
          <w:sz w:val="32"/>
          <w:szCs w:val="32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w w:val="124"/>
          <w:sz w:val="32"/>
          <w:szCs w:val="32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w w:val="124"/>
          <w:sz w:val="32"/>
          <w:szCs w:val="32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w w:val="124"/>
          <w:sz w:val="32"/>
          <w:szCs w:val="32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О. С.  </w:t>
      </w:r>
      <w:proofErr w:type="spellStart"/>
      <w:r>
        <w:rPr>
          <w:b/>
          <w:sz w:val="28"/>
          <w:szCs w:val="28"/>
        </w:rPr>
        <w:t>Чуносова</w:t>
      </w:r>
      <w:proofErr w:type="spellEnd"/>
    </w:p>
    <w:p w:rsidR="0038488F" w:rsidRDefault="0038488F" w:rsidP="00384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488F" w:rsidRDefault="0038488F" w:rsidP="00F15348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</w:pPr>
    </w:p>
    <w:p w:rsidR="0038488F" w:rsidRDefault="0038488F" w:rsidP="00F15348">
      <w:pPr>
        <w:pStyle w:val="c4"/>
        <w:shd w:val="clear" w:color="auto" w:fill="FFFFFF"/>
        <w:spacing w:before="0" w:beforeAutospacing="0" w:after="0" w:afterAutospacing="0"/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</w:pPr>
    </w:p>
    <w:p w:rsidR="00F15348" w:rsidRPr="006104F1" w:rsidRDefault="00F15348" w:rsidP="00F1534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Активизация познавательной деятельности и исследовательской культуры</w:t>
      </w:r>
    </w:p>
    <w:p w:rsidR="00F15348" w:rsidRPr="006104F1" w:rsidRDefault="00F15348" w:rsidP="00F15348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на уроках математики</w:t>
      </w:r>
      <w:r w:rsidRPr="006104F1">
        <w:rPr>
          <w:rStyle w:val="c14"/>
          <w:rFonts w:asciiTheme="minorHAnsi" w:hAnsiTheme="minorHAnsi"/>
          <w:b/>
          <w:bCs/>
          <w:color w:val="000000"/>
        </w:rPr>
        <w:t xml:space="preserve"> 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по</w:t>
      </w:r>
      <w:r w:rsidRPr="006104F1">
        <w:rPr>
          <w:rStyle w:val="c14"/>
          <w:rFonts w:asciiTheme="minorHAnsi" w:hAnsiTheme="minorHAnsi"/>
          <w:b/>
          <w:bCs/>
          <w:color w:val="000000"/>
        </w:rPr>
        <w:t xml:space="preserve"> 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ФГОС НОО</w:t>
      </w:r>
    </w:p>
    <w:p w:rsidR="00F15348" w:rsidRDefault="00F15348" w:rsidP="00F15348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104F1">
        <w:rPr>
          <w:rStyle w:val="c1"/>
          <w:rFonts w:asciiTheme="minorHAnsi" w:hAnsiTheme="minorHAnsi"/>
          <w:color w:val="000000"/>
        </w:rPr>
        <w:t>                                                                                 </w:t>
      </w:r>
    </w:p>
    <w:p w:rsidR="00F15348" w:rsidRPr="006104F1" w:rsidRDefault="006104F1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    </w:t>
      </w:r>
      <w:r w:rsidR="00F15348" w:rsidRPr="006104F1">
        <w:rPr>
          <w:rStyle w:val="c1"/>
          <w:rFonts w:asciiTheme="minorHAnsi" w:hAnsiTheme="minorHAnsi"/>
          <w:color w:val="000000"/>
          <w:sz w:val="28"/>
          <w:szCs w:val="28"/>
        </w:rPr>
        <w:t>Пробл</w:t>
      </w:r>
      <w:r w:rsidR="0038488F">
        <w:rPr>
          <w:rStyle w:val="c1"/>
          <w:rFonts w:asciiTheme="minorHAnsi" w:hAnsiTheme="minorHAnsi"/>
          <w:color w:val="000000"/>
          <w:sz w:val="28"/>
          <w:szCs w:val="28"/>
        </w:rPr>
        <w:t xml:space="preserve">емы активизации познавательной </w:t>
      </w:r>
      <w:r w:rsidR="00F15348"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деятельности и исследовательской культуры младших деятельности школьников, в процессе которого решаются главные задачи, поставленные </w:t>
      </w:r>
      <w:r w:rsidR="0038488F">
        <w:rPr>
          <w:rStyle w:val="c1"/>
          <w:rFonts w:asciiTheme="minorHAnsi" w:hAnsiTheme="minorHAnsi"/>
          <w:color w:val="000000"/>
          <w:sz w:val="28"/>
          <w:szCs w:val="28"/>
        </w:rPr>
        <w:t xml:space="preserve">школьников </w:t>
      </w:r>
      <w:proofErr w:type="gramStart"/>
      <w:r w:rsidR="0038488F">
        <w:rPr>
          <w:rStyle w:val="c1"/>
          <w:rFonts w:asciiTheme="minorHAnsi" w:hAnsiTheme="minorHAnsi"/>
          <w:color w:val="000000"/>
          <w:sz w:val="28"/>
          <w:szCs w:val="28"/>
        </w:rPr>
        <w:t xml:space="preserve">на 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сегодняшний день</w:t>
      </w:r>
      <w:proofErr w:type="gramEnd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 приобретают всё большую актуальность. И это закономерно, т.к. учение - ведущий вид </w:t>
      </w:r>
      <w:r w:rsidR="00F15348" w:rsidRPr="006104F1">
        <w:rPr>
          <w:rStyle w:val="c1"/>
          <w:rFonts w:asciiTheme="minorHAnsi" w:hAnsiTheme="minorHAnsi"/>
          <w:color w:val="000000"/>
          <w:sz w:val="28"/>
          <w:szCs w:val="28"/>
        </w:rPr>
        <w:t>перед школой: подготовить подрастающее поколение к жизни, к активному участию в научно-техническом и социальном процессе.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 В результате собственных исследований, наблюдений и исканий, могу утверждать, что повышению активизации познавательной деятельности и исследовательской культуры обучающихся на уроках математики значительно способствуют элементы проблемного обучения, новые подходы к использованию различных средств наглядности, в первую очередь, компьютерных технологий, исследовательская деятельность.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Готовясь к урокам, на которых учащиеся получают новые знания, стараюсь пробудить в них активное восприятие. Лучшему усвоению материала способствуют средства наглядности, опорные схемы, таблицы, которые применяю на уроке. Одно из эффективных средств развития интереса к учебному предмету является дидактическая игра. Она вызывает у детей интерес к процессу познания, активизирует их деятельность и помогает легче понять учебный материал. Использую очень многие 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игры,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proofErr w:type="gramStart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напр</w:t>
      </w:r>
      <w:r w:rsidR="006104F1">
        <w:rPr>
          <w:rStyle w:val="c1"/>
          <w:rFonts w:asciiTheme="minorHAnsi" w:hAnsiTheme="minorHAnsi"/>
          <w:color w:val="000000"/>
          <w:sz w:val="28"/>
          <w:szCs w:val="28"/>
        </w:rPr>
        <w:t>имер</w:t>
      </w:r>
      <w:proofErr w:type="gramEnd"/>
      <w:r w:rsidR="006104F1">
        <w:rPr>
          <w:rStyle w:val="c1"/>
          <w:rFonts w:asciiTheme="minorHAnsi" w:hAnsiTheme="minorHAnsi"/>
          <w:color w:val="000000"/>
          <w:sz w:val="28"/>
          <w:szCs w:val="28"/>
        </w:rPr>
        <w:t>: «По лесны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>м тропинкам», «Домино», «Серпантин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» и др. Они очень известны, но, тем не менее, хочу напомнить, помогают учащимся быть внимательными и незаметно для себя добиваться хороших результатов. Игровые и занимательные задачи способствуют воспитанию интереса к математике, развитию внимания, мышления. </w:t>
      </w:r>
      <w:r w:rsidRPr="006104F1">
        <w:rPr>
          <w:rStyle w:val="c16"/>
          <w:rFonts w:asciiTheme="minorHAnsi" w:hAnsiTheme="minorHAnsi"/>
          <w:color w:val="333333"/>
          <w:sz w:val="28"/>
          <w:szCs w:val="28"/>
        </w:rPr>
        <w:t>Разновидностью математических игр, задач являются </w:t>
      </w:r>
      <w:r w:rsidRPr="006104F1">
        <w:rPr>
          <w:rStyle w:val="c9"/>
          <w:rFonts w:asciiTheme="minorHAnsi" w:hAnsiTheme="minorHAnsi"/>
          <w:b/>
          <w:bCs/>
          <w:color w:val="333333"/>
          <w:sz w:val="28"/>
          <w:szCs w:val="28"/>
        </w:rPr>
        <w:t>логические игры, задачи, упражнения</w:t>
      </w:r>
      <w:r w:rsidRPr="006104F1">
        <w:rPr>
          <w:rStyle w:val="c16"/>
          <w:rFonts w:asciiTheme="minorHAnsi" w:hAnsiTheme="minorHAnsi"/>
          <w:color w:val="333333"/>
          <w:sz w:val="28"/>
          <w:szCs w:val="28"/>
        </w:rPr>
        <w:t>. Они направлены на развитие у детей разного возраста логического мышления: «Найди недостающую фигуру», «Чем отличаются», пространственных представлений, дают возможность упражнять детей в счёте, вычислениях.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  Использую на своих уроках </w:t>
      </w:r>
      <w:r w:rsidRPr="006104F1">
        <w:rPr>
          <w:rStyle w:val="c19"/>
          <w:rFonts w:asciiTheme="minorHAnsi" w:hAnsiTheme="minorHAnsi"/>
          <w:color w:val="000000"/>
          <w:sz w:val="28"/>
          <w:szCs w:val="28"/>
          <w:u w:val="single"/>
        </w:rPr>
        <w:t>исследовательские задания в игровой форме: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-фокусы с разгадыванием задуманных чисел;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-задания с занимательными рамками и магическими квадратами;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-игры типа: «К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>то первым получит 20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»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   Исследовательский характер этих заданий направлен на разгадывание способа выполнения фокуса или выработку выигрышной стратегии игры.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24"/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Фокус.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Задумайте</w:t>
      </w:r>
      <w:r w:rsidR="0028366C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 xml:space="preserve"> число, прибавьте к нему 14, к 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результату прибавьте 6, вычтите задуманное число. У вас получилось 20.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Формула для разгадывания фокуса: а + 14+ 6 – а = 20. Её можно проиллюстрировать на схематическом чертеже. Прежде, чем приступить к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 xml:space="preserve"> 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lastRenderedPageBreak/>
        <w:t xml:space="preserve">разгадыванию фокуса, учащиеся 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несколько раз проверяют его с разными числами, закрепляя тем самым свои вычислительные навыки, не испытывая усталости, поскольку они заинтересованы в результате. Перспектива показать фокус другим стимулирует активную познавательную деятельность. Участие в фокусе не обеспечивает исследовательской деятельности школьника, он р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 xml:space="preserve">ешает исследовательскую задачу 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только при разгадывании его сути.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 Особо хочу выделить </w:t>
      </w:r>
      <w:r w:rsidRPr="006104F1">
        <w:rPr>
          <w:rStyle w:val="c19"/>
          <w:rFonts w:asciiTheme="minorHAnsi" w:hAnsiTheme="minorHAnsi"/>
          <w:color w:val="000000"/>
          <w:sz w:val="28"/>
          <w:szCs w:val="28"/>
          <w:u w:val="single"/>
        </w:rPr>
        <w:t>игры</w:t>
      </w:r>
      <w:r w:rsidR="0038488F">
        <w:rPr>
          <w:rStyle w:val="c19"/>
          <w:rFonts w:asciiTheme="minorHAnsi" w:hAnsiTheme="minorHAnsi"/>
          <w:color w:val="000000"/>
          <w:sz w:val="28"/>
          <w:szCs w:val="28"/>
          <w:u w:val="single"/>
        </w:rPr>
        <w:t xml:space="preserve">, </w:t>
      </w:r>
      <w:r w:rsidRPr="006104F1">
        <w:rPr>
          <w:rStyle w:val="c19"/>
          <w:rFonts w:asciiTheme="minorHAnsi" w:hAnsiTheme="minorHAnsi"/>
          <w:color w:val="000000"/>
          <w:sz w:val="28"/>
          <w:szCs w:val="28"/>
          <w:u w:val="single"/>
        </w:rPr>
        <w:t>связанные с двигательной активностью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>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дет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 xml:space="preserve">ей: «Живые цифры», «Лови мяч», 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«Решето».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Игра «Решето»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Ученики одного ряда встают и по очереди воспроизводят таблицу умножения, например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>,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 на 3. Ученик, который правильно назвал пример из таблицы и его ответ, садится на место, а тот, кто ошибся, стоит, т. е. остаётся в «решете».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</w:rPr>
        <w:t>        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К нам на урок приходят игровые персонажи, которые служат не только для более глубокого понимания математических понятий. В результате резко обогащается поисковая активность класса и обеспечивается более плавное вхождение ребенка в учебную деятельность через игровую. </w:t>
      </w:r>
      <w:r w:rsidRPr="006104F1">
        <w:rPr>
          <w:rStyle w:val="c19"/>
          <w:rFonts w:asciiTheme="minorHAnsi" w:hAnsiTheme="minorHAnsi"/>
          <w:color w:val="000000"/>
          <w:sz w:val="28"/>
          <w:szCs w:val="28"/>
          <w:u w:val="single"/>
        </w:rPr>
        <w:t>Задачи со сказочным сюжетом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 усиливают интерес к самой задаче. Приглашаю на уроки героев детских сказок – веселых человечков. Это Буратино, Мальвина, Незнайка, </w:t>
      </w:r>
      <w:proofErr w:type="spellStart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Карлсон</w:t>
      </w:r>
      <w:proofErr w:type="spellEnd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 и др. Они задают детям хитрые вопросы, приносят письма с заданиями, побуждают ребёнка решить проблему, вызывают желание помочь литературным героям. Доктор Айболит велел </w:t>
      </w:r>
      <w:proofErr w:type="spellStart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Бармалею</w:t>
      </w:r>
      <w:proofErr w:type="spellEnd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 принимать таблетки через каждые 15 минут. Через какое время </w:t>
      </w:r>
      <w:proofErr w:type="spellStart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Бармалей</w:t>
      </w:r>
      <w:proofErr w:type="spellEnd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 примет 4 таблетки?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    Дети очень любят «Веселый счет» - </w:t>
      </w:r>
      <w:r w:rsidRPr="006104F1">
        <w:rPr>
          <w:rStyle w:val="c19"/>
          <w:rFonts w:asciiTheme="minorHAnsi" w:hAnsiTheme="minorHAnsi"/>
          <w:color w:val="000000"/>
          <w:sz w:val="28"/>
          <w:szCs w:val="28"/>
          <w:u w:val="single"/>
        </w:rPr>
        <w:t>рифмованные задачки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. Первоклассникам, например, начертания цифр помогают запомнить веселые стихотворения.      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Геометрический материал легко запоминается благодаря сказкам, стихотворениям о геометрических фигурах.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Например,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 игра «</w:t>
      </w:r>
      <w:r w:rsidRPr="006104F1">
        <w:rPr>
          <w:rStyle w:val="c25"/>
          <w:rFonts w:asciiTheme="minorHAnsi" w:hAnsiTheme="minorHAnsi"/>
          <w:b/>
          <w:bCs/>
          <w:i/>
          <w:iCs/>
          <w:color w:val="000000"/>
          <w:sz w:val="28"/>
          <w:szCs w:val="28"/>
        </w:rPr>
        <w:t>Узнай меня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».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В мешочке круглые фишки с номерами. Ученик вытаскивает фишку, называет номер, учитель под этим номером читает описание свойств этой фигуры. Ученик должен назвать геометрическую фигуру.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1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– 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Я – многоугольник. Имею 6 вершин, 6 сторон и 6 углов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(шестиугольник).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 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2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– 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Я не многоугольник. Зато меня можно найти в тарелке, чашке, машине, на меня даже солнышко издали похоже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(круг).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 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3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– 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Я – прямоугольник, у которого все стороны равны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(квадрат).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 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4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– 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Я – замкнутая четырёхзвенная ломаная линия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(четырехугольник).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 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    Опираясь на свой опыт работы, хочу предложить некоторые приёмы, которые позволят учителю решить многие проблемы: сделать процесс обучения творческим, радостным, получить хорошие результаты обучения, постоянно удерживая внимание детей, контролировать дисциплину. На первых уроках, ког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 xml:space="preserve">да дети только начинают писать 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цифры, готовлю 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lastRenderedPageBreak/>
        <w:t>индивидуальные карточки с заданиями, в изготовлении которых помогают родители. Решая примеры, дети соединяют шарики, грибы, письма с цифрами на числовой прямой. Индивидуальной работе предшест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>вует фронтальная работа.</w:t>
      </w:r>
      <w:r w:rsidRPr="006104F1">
        <w:rPr>
          <w:rFonts w:asciiTheme="minorHAnsi" w:hAnsiTheme="minorHAnsi"/>
          <w:color w:val="000000"/>
          <w:sz w:val="28"/>
          <w:szCs w:val="28"/>
        </w:rPr>
        <w:br/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Интересно проходит игра "Помоги почтальону Печкину", идея которой взята из работ А. </w:t>
      </w:r>
      <w:proofErr w:type="spellStart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Зака</w:t>
      </w:r>
      <w:proofErr w:type="spellEnd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. Почтальону необходимо отнести письмо из дома А в дом И. Домики связывают дорожки, но почтальон может идти только по тем дорожкам, которые соединяют дома, где живут примеры с разными (одинаковыми) ответами. "География" расположения домов разнообразна.</w:t>
      </w:r>
      <w:r w:rsidRPr="006104F1">
        <w:rPr>
          <w:rFonts w:asciiTheme="minorHAnsi" w:hAnsiTheme="minorHAnsi"/>
          <w:color w:val="000000"/>
          <w:sz w:val="28"/>
          <w:szCs w:val="28"/>
        </w:rPr>
        <w:br/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После выполнения фронтальной работы на определённом этапе детям предлагаются индивидуальные карточки. Задание типа "Тучка" дети готовят на перемене сами. На уроке вписываем в тучку примеры с определённым ответом.</w:t>
      </w:r>
      <w:r w:rsidRPr="006104F1">
        <w:rPr>
          <w:rFonts w:asciiTheme="minorHAnsi" w:hAnsiTheme="minorHAnsi"/>
          <w:color w:val="000000"/>
          <w:sz w:val="28"/>
          <w:szCs w:val="28"/>
        </w:rPr>
        <w:br/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Традиционные перфокарты связываю с известными детям литературными персонажами, героями мультфильмов, весёлыми человечками. Выполнение таких заданий сопровождается эмоциональным откликом детей.  </w:t>
      </w:r>
      <w:r w:rsidRPr="006104F1">
        <w:rPr>
          <w:rFonts w:asciiTheme="minorHAnsi" w:hAnsiTheme="minorHAnsi"/>
          <w:color w:val="000000"/>
          <w:sz w:val="28"/>
          <w:szCs w:val="28"/>
        </w:rPr>
        <w:br/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Прочность и автоматизм вычислительных навыков достигается в процессе упражнений. Но однотипные упражнения утомляют детей, снижают их активность и работоспособность. Полезно включать эти упражнения в состав игры. Распространены такие игры как «Угадай пример», «Круговые примеры», «Составь поезд». Но наиболее эффективной игрой является «Магический квадрат». С ним можно организовать фронтальную, индивидуальную или групповую работу на уроках. На мой взгляд, это основные приемы, активизирующие познавательную деятельность учащихся.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     Использование геометрического материала также формирует интерес к предмету. В геометрическом материале много общего с художественным восприятием мира, поскольку большое место в геометрии принадлежит образному мышлению.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Упражнения на нахождение закономерностей, лежащих в основе выбора фигур или предметов.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Из каких геометрических фигур составлены картинки?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Чем отличается одна от другой?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В изображенные картинки входят ломаные линии, отрезки,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круги, треугольники, прямоугольники, овалы.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Дети находят сходство и различие.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                      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   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Упражнения на поиск недостающих в ряду фигур.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               </w:t>
      </w:r>
    </w:p>
    <w:p w:rsidR="00F15348" w:rsidRPr="006104F1" w:rsidRDefault="0028366C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/>
          <w:color w:val="000000"/>
          <w:sz w:val="28"/>
          <w:szCs w:val="28"/>
        </w:rPr>
        <w:t xml:space="preserve">     Обращаем </w:t>
      </w:r>
      <w:r w:rsidR="0038488F">
        <w:rPr>
          <w:rStyle w:val="c1"/>
          <w:rFonts w:asciiTheme="minorHAnsi" w:hAnsiTheme="minorHAnsi"/>
          <w:color w:val="000000"/>
          <w:sz w:val="28"/>
          <w:szCs w:val="28"/>
        </w:rPr>
        <w:t xml:space="preserve">внимание на форму самолета, </w:t>
      </w:r>
      <w:r w:rsidR="00F15348" w:rsidRPr="006104F1">
        <w:rPr>
          <w:rStyle w:val="c1"/>
          <w:rFonts w:asciiTheme="minorHAnsi" w:hAnsiTheme="minorHAnsi"/>
          <w:color w:val="000000"/>
          <w:sz w:val="28"/>
          <w:szCs w:val="28"/>
        </w:rPr>
        <w:t>крыльев и количество окон.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Ответ: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1.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Упражнения на развитие вербально – логического мышления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lastRenderedPageBreak/>
        <w:t>    </w:t>
      </w:r>
      <w:r w:rsidRPr="006104F1">
        <w:rPr>
          <w:rStyle w:val="c16"/>
          <w:rFonts w:asciiTheme="minorHAnsi" w:hAnsiTheme="minorHAnsi"/>
          <w:color w:val="333333"/>
          <w:sz w:val="28"/>
          <w:szCs w:val="28"/>
        </w:rPr>
        <w:t>  Для активизации познавательной деятельности применяю различные </w:t>
      </w:r>
      <w:r w:rsidRPr="006104F1">
        <w:rPr>
          <w:rStyle w:val="c9"/>
          <w:rFonts w:asciiTheme="minorHAnsi" w:hAnsiTheme="minorHAnsi"/>
          <w:b/>
          <w:bCs/>
          <w:color w:val="333333"/>
          <w:sz w:val="28"/>
          <w:szCs w:val="28"/>
        </w:rPr>
        <w:t>карточки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,</w:t>
      </w:r>
      <w:r w:rsidRPr="006104F1">
        <w:rPr>
          <w:rStyle w:val="c9"/>
          <w:rFonts w:asciiTheme="minorHAnsi" w:hAnsiTheme="minorHAnsi"/>
          <w:b/>
          <w:bCs/>
          <w:color w:val="333333"/>
          <w:sz w:val="28"/>
          <w:szCs w:val="28"/>
        </w:rPr>
        <w:t> задачи-шутки, ребусы.</w:t>
      </w: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Занимательный материал не </w:t>
      </w:r>
      <w:r w:rsidR="0028366C">
        <w:rPr>
          <w:rStyle w:val="c1"/>
          <w:rFonts w:asciiTheme="minorHAnsi" w:hAnsiTheme="minorHAnsi"/>
          <w:color w:val="000000"/>
          <w:sz w:val="28"/>
          <w:szCs w:val="28"/>
        </w:rPr>
        <w:t xml:space="preserve">только развлекает детей, 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даёт возможность им отдохнуть, переключиться, но и заставляет их задуматься, развивает инициативу, направляет на поиски нетрадиционных способов решения, стимулирует развитие нестандартного мышления.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4"/>
          <w:rFonts w:asciiTheme="minorHAnsi" w:hAnsiTheme="minorHAnsi"/>
          <w:b/>
          <w:bCs/>
          <w:color w:val="000000"/>
          <w:sz w:val="28"/>
          <w:szCs w:val="28"/>
        </w:rPr>
        <w:t>                                                        Загадки</w:t>
      </w:r>
    </w:p>
    <w:p w:rsidR="00F15348" w:rsidRPr="006104F1" w:rsidRDefault="00F15348" w:rsidP="00F1534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        Большую ценность на уроке представляют 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загадки, которые</w:t>
      </w:r>
      <w:r w:rsidR="0038488F">
        <w:rPr>
          <w:rStyle w:val="c1"/>
          <w:rFonts w:asciiTheme="minorHAnsi" w:hAnsiTheme="minorHAnsi"/>
          <w:color w:val="000000"/>
          <w:sz w:val="28"/>
          <w:szCs w:val="28"/>
        </w:rPr>
        <w:t xml:space="preserve"> я 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использую </w:t>
      </w:r>
      <w:proofErr w:type="gramStart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на</w:t>
      </w:r>
      <w:r w:rsidRPr="006104F1">
        <w:rPr>
          <w:rStyle w:val="c11"/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 различных</w:t>
      </w:r>
      <w:proofErr w:type="gramEnd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 этапах урока  в качестве приёма, активизирующего познавательный интерес и мыслительную деятельность. Они расширяют кругозор, тренируют память, мышление, внимание, повышают интерес. При знакомстве с новой цифрой загадка может служить исходным материалом для выделения изучаемого числа</w:t>
      </w:r>
    </w:p>
    <w:p w:rsidR="00F15348" w:rsidRPr="006104F1" w:rsidRDefault="00F15348" w:rsidP="00F15348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 xml:space="preserve">Черненькая, </w:t>
      </w:r>
      <w:proofErr w:type="spellStart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хвостатенькая</w:t>
      </w:r>
      <w:proofErr w:type="spellEnd"/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,</w:t>
      </w:r>
      <w:r w:rsidRPr="006104F1">
        <w:rPr>
          <w:rFonts w:asciiTheme="minorHAnsi" w:hAnsiTheme="minorHAnsi"/>
          <w:color w:val="000000"/>
          <w:sz w:val="28"/>
          <w:szCs w:val="28"/>
        </w:rPr>
        <w:br/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Не лает, не кусает,</w:t>
      </w:r>
      <w:r w:rsidRPr="006104F1">
        <w:rPr>
          <w:rFonts w:asciiTheme="minorHAnsi" w:hAnsiTheme="minorHAnsi"/>
          <w:color w:val="000000"/>
          <w:sz w:val="28"/>
          <w:szCs w:val="28"/>
        </w:rPr>
        <w:br/>
      </w:r>
      <w:r w:rsidRPr="006104F1">
        <w:rPr>
          <w:rStyle w:val="c1"/>
          <w:rFonts w:asciiTheme="minorHAnsi" w:hAnsiTheme="minorHAnsi"/>
          <w:color w:val="000000"/>
          <w:sz w:val="28"/>
          <w:szCs w:val="28"/>
        </w:rPr>
        <w:t>А из класса в класс не пускает. (двойка)</w:t>
      </w:r>
    </w:p>
    <w:p w:rsidR="006D72FD" w:rsidRPr="006104F1" w:rsidRDefault="00F15348" w:rsidP="00F15348">
      <w:pPr>
        <w:rPr>
          <w:sz w:val="28"/>
          <w:szCs w:val="28"/>
        </w:rPr>
      </w:pPr>
      <w:r w:rsidRPr="006104F1">
        <w:rPr>
          <w:rStyle w:val="c1"/>
          <w:color w:val="000000"/>
          <w:sz w:val="28"/>
          <w:szCs w:val="28"/>
        </w:rPr>
        <w:t xml:space="preserve">         Современные интерактивные средства обучения позволяют интенсифицировать многие традиционные виды учебно-познавательной деятельности, облегчить понимание учащихся сути изучаемых зависимостей или отношений, превратить работу на уроке в увлекательное занятие по открытию нового. Приходя на урок, ребята спрашивают: «Что нового </w:t>
      </w:r>
      <w:r w:rsidR="0028366C">
        <w:rPr>
          <w:rStyle w:val="c1"/>
          <w:color w:val="000000"/>
          <w:sz w:val="28"/>
          <w:szCs w:val="28"/>
        </w:rPr>
        <w:t>будет сегодня? Что интересного?</w:t>
      </w:r>
      <w:r w:rsidRPr="006104F1">
        <w:rPr>
          <w:rStyle w:val="c1"/>
          <w:color w:val="000000"/>
          <w:sz w:val="28"/>
          <w:szCs w:val="28"/>
        </w:rPr>
        <w:t>»</w:t>
      </w:r>
      <w:r w:rsidR="0028366C">
        <w:rPr>
          <w:rStyle w:val="c1"/>
          <w:color w:val="000000"/>
          <w:sz w:val="28"/>
          <w:szCs w:val="28"/>
        </w:rPr>
        <w:t>.</w:t>
      </w:r>
      <w:r w:rsidRPr="006104F1">
        <w:rPr>
          <w:rStyle w:val="c1"/>
          <w:color w:val="000000"/>
          <w:sz w:val="28"/>
          <w:szCs w:val="28"/>
        </w:rPr>
        <w:t xml:space="preserve">  А это значит, что ещё до урока есть учебная мотивация, развить которую – одна из важнейших творческих задач</w:t>
      </w:r>
    </w:p>
    <w:sectPr w:rsidR="006D72FD" w:rsidRPr="00610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53" w:rsidRDefault="00F17053" w:rsidP="006104F1">
      <w:pPr>
        <w:spacing w:after="0" w:line="240" w:lineRule="auto"/>
      </w:pPr>
      <w:r>
        <w:separator/>
      </w:r>
    </w:p>
  </w:endnote>
  <w:endnote w:type="continuationSeparator" w:id="0">
    <w:p w:rsidR="00F17053" w:rsidRDefault="00F17053" w:rsidP="0061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F" w:rsidRDefault="003848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F" w:rsidRDefault="0038488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F" w:rsidRDefault="00384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53" w:rsidRDefault="00F17053" w:rsidP="006104F1">
      <w:pPr>
        <w:spacing w:after="0" w:line="240" w:lineRule="auto"/>
      </w:pPr>
      <w:r>
        <w:separator/>
      </w:r>
    </w:p>
  </w:footnote>
  <w:footnote w:type="continuationSeparator" w:id="0">
    <w:p w:rsidR="00F17053" w:rsidRDefault="00F17053" w:rsidP="0061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F" w:rsidRDefault="003848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F" w:rsidRDefault="003848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F" w:rsidRDefault="00384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8"/>
    <w:rsid w:val="0028366C"/>
    <w:rsid w:val="0038488F"/>
    <w:rsid w:val="006104F1"/>
    <w:rsid w:val="006D72FD"/>
    <w:rsid w:val="006E7A89"/>
    <w:rsid w:val="00F15348"/>
    <w:rsid w:val="00F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889F"/>
  <w15:chartTrackingRefBased/>
  <w15:docId w15:val="{6E6E1986-494A-49E3-B19E-5CE8E2D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5348"/>
  </w:style>
  <w:style w:type="paragraph" w:customStyle="1" w:styleId="c3">
    <w:name w:val="c3"/>
    <w:basedOn w:val="a"/>
    <w:rsid w:val="00F1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5348"/>
  </w:style>
  <w:style w:type="paragraph" w:customStyle="1" w:styleId="c0">
    <w:name w:val="c0"/>
    <w:basedOn w:val="a"/>
    <w:rsid w:val="00F1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15348"/>
  </w:style>
  <w:style w:type="character" w:customStyle="1" w:styleId="c9">
    <w:name w:val="c9"/>
    <w:basedOn w:val="a0"/>
    <w:rsid w:val="00F15348"/>
  </w:style>
  <w:style w:type="character" w:customStyle="1" w:styleId="c19">
    <w:name w:val="c19"/>
    <w:basedOn w:val="a0"/>
    <w:rsid w:val="00F15348"/>
  </w:style>
  <w:style w:type="character" w:customStyle="1" w:styleId="c24">
    <w:name w:val="c24"/>
    <w:basedOn w:val="a0"/>
    <w:rsid w:val="00F15348"/>
  </w:style>
  <w:style w:type="character" w:customStyle="1" w:styleId="c11">
    <w:name w:val="c11"/>
    <w:basedOn w:val="a0"/>
    <w:rsid w:val="00F15348"/>
  </w:style>
  <w:style w:type="character" w:customStyle="1" w:styleId="c25">
    <w:name w:val="c25"/>
    <w:basedOn w:val="a0"/>
    <w:rsid w:val="00F15348"/>
  </w:style>
  <w:style w:type="paragraph" w:styleId="a3">
    <w:name w:val="header"/>
    <w:basedOn w:val="a"/>
    <w:link w:val="a4"/>
    <w:uiPriority w:val="99"/>
    <w:unhideWhenUsed/>
    <w:rsid w:val="0061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4F1"/>
  </w:style>
  <w:style w:type="paragraph" w:styleId="a5">
    <w:name w:val="footer"/>
    <w:basedOn w:val="a"/>
    <w:link w:val="a6"/>
    <w:uiPriority w:val="99"/>
    <w:unhideWhenUsed/>
    <w:rsid w:val="0061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грязи</dc:creator>
  <cp:keywords/>
  <dc:description/>
  <cp:lastModifiedBy>грязи</cp:lastModifiedBy>
  <cp:revision>5</cp:revision>
  <dcterms:created xsi:type="dcterms:W3CDTF">2021-02-06T18:11:00Z</dcterms:created>
  <dcterms:modified xsi:type="dcterms:W3CDTF">2021-02-07T07:12:00Z</dcterms:modified>
</cp:coreProperties>
</file>